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6B" w:rsidRDefault="0099536B" w:rsidP="0099536B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БУЛІНГ (ЦЬКУВАННЯ)</w:t>
      </w:r>
    </w:p>
    <w:p w:rsidR="0099536B" w:rsidRPr="008E07DF" w:rsidRDefault="0099536B" w:rsidP="0099536B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9536B" w:rsidRPr="008E07DF" w:rsidRDefault="0099536B" w:rsidP="0099536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sz w:val="28"/>
          <w:szCs w:val="28"/>
          <w:lang w:val="uk-UA"/>
        </w:rPr>
        <w:t>- діяння (дії або бездіяльність) учасників освітнього процесу, які полягають у психологічному, фізичному, економічному, сексуальному насильстві, утому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могла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заподіяна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шкода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психічному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фізичному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здоров’ю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потерпілого.</w:t>
      </w:r>
    </w:p>
    <w:p w:rsidR="0099536B" w:rsidRPr="008E07DF" w:rsidRDefault="0099536B" w:rsidP="0099536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 конфлікт є те ж саме, що і булінг?</w:t>
      </w:r>
    </w:p>
    <w:p w:rsidR="0099536B" w:rsidRPr="008E07DF" w:rsidRDefault="0099536B" w:rsidP="0099536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Іноді люди плутають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конфлікті з булінгом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, але це є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різні речі.</w:t>
      </w:r>
    </w:p>
    <w:p w:rsidR="0099536B" w:rsidRPr="008E07DF" w:rsidRDefault="0099536B" w:rsidP="0099536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sz w:val="28"/>
          <w:szCs w:val="28"/>
          <w:lang w:val="uk-UA"/>
        </w:rPr>
        <w:t>Конфлікт виникає, коли між двома чи кількома особами існує незгода, розбіжність думок або різні погляди. Конфлікт між учнями не завжди означає, що це є булінг. Діти у ранньому віці вчаться розуміти, що інші люди можуть мати іншу думку, ніж їх власна, але розвиток цієї здатності сприймати іншу точку зору потребує часу, і цей процес продовжується до початку повноліття.</w:t>
      </w:r>
    </w:p>
    <w:p w:rsidR="0099536B" w:rsidRPr="008E07DF" w:rsidRDefault="0099536B" w:rsidP="0099536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конфлікті кожна особа вільно висловлює свої погляди і дисбалансу сил немає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. Кожна особа відчуває, що може вільно заявити свою точку зору.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Те, як люди вирішують конфлікт, може зробити його позитивним або негативним.</w:t>
      </w:r>
    </w:p>
    <w:p w:rsidR="0099536B" w:rsidRPr="008E07DF" w:rsidRDefault="0099536B" w:rsidP="0099536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Позитивним, функціонально корисним результатом конфлікту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розв’язання тієї проблеми, що породила суперечност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і й викликала зіткнення,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урахуванням взаємних інтересів і цілей усіх сторін, а також досягнення розуміння й довіри, зміцнення партнерських стосунків і співробітництва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, подолання конформізму, покірності, прагнення до переваги.</w:t>
      </w:r>
    </w:p>
    <w:p w:rsidR="0099536B" w:rsidRPr="008E07DF" w:rsidRDefault="0099536B" w:rsidP="0099536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Конфлікт стає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негативним,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коли особа поводиться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агресивно 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 xml:space="preserve">і виявляє це болючими висловлюваннями чи діями. Після цього конфлікт </w:t>
      </w:r>
      <w:r w:rsidRPr="008E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стає агресивною взаємодією</w:t>
      </w:r>
      <w:r w:rsidRPr="008E0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36B" w:rsidRPr="008E07DF" w:rsidRDefault="0099536B" w:rsidP="009953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7D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Конфлікт стає булінгом, лише коли він повторюється знову ізнову, і існує дисбаланс сил. </w:t>
      </w:r>
      <w:r w:rsidRPr="008E07DF">
        <w:rPr>
          <w:rFonts w:ascii="Times New Roman" w:hAnsi="Times New Roman"/>
          <w:sz w:val="28"/>
          <w:szCs w:val="28"/>
          <w:lang w:val="uk-UA"/>
        </w:rPr>
        <w:t xml:space="preserve">З часом може з’явитися схема поведінки, за якої особа, що поводиться агресивно у конфлікті, продовжує це робити або навіть загострює конфлікт. </w:t>
      </w:r>
      <w:r w:rsidRPr="008E07DF">
        <w:rPr>
          <w:rFonts w:ascii="Times New Roman" w:hAnsi="Times New Roman"/>
          <w:b/>
          <w:bCs/>
          <w:sz w:val="28"/>
          <w:szCs w:val="28"/>
          <w:lang w:val="uk-UA"/>
        </w:rPr>
        <w:t>Особа, на яку спрямований агресивний конфлікт, може почуватися все менше і менше здатною висловити свою думку і все більше і більше безсилою</w:t>
      </w:r>
      <w:r w:rsidRPr="008E07DF">
        <w:rPr>
          <w:rFonts w:ascii="Times New Roman" w:hAnsi="Times New Roman"/>
          <w:sz w:val="28"/>
          <w:szCs w:val="28"/>
          <w:lang w:val="uk-UA"/>
        </w:rPr>
        <w:t>. Саме тоді негативний конфлікт може перейти у булінг.</w:t>
      </w:r>
    </w:p>
    <w:p w:rsidR="0099536B" w:rsidRDefault="0099536B" w:rsidP="0099536B">
      <w:pPr>
        <w:rPr>
          <w:lang w:val="uk-UA"/>
        </w:rPr>
      </w:pPr>
    </w:p>
    <w:p w:rsidR="0099536B" w:rsidRDefault="0099536B" w:rsidP="0099536B">
      <w:pPr>
        <w:rPr>
          <w:lang w:val="uk-UA"/>
        </w:rPr>
      </w:pP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E07DF">
        <w:rPr>
          <w:rFonts w:ascii="Times New Roman" w:hAnsi="Times New Roman"/>
          <w:b/>
          <w:color w:val="FF0000"/>
          <w:sz w:val="28"/>
          <w:szCs w:val="28"/>
          <w:lang w:val="uk-UA"/>
        </w:rPr>
        <w:t>ФОРМИ БУЛІНГУ</w:t>
      </w:r>
    </w:p>
    <w:p w:rsidR="0099536B" w:rsidRPr="008E07DF" w:rsidRDefault="0099536B" w:rsidP="0099536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 xml:space="preserve">• </w:t>
      </w:r>
      <w:r w:rsidRPr="008E07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Фізичний булінг </w:t>
      </w: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>– штовхання, підніжки, зачіпачання, бійки,стусани,ляпаси, «сканування» тіла, нанесення тілесних ушкоджень тощо.</w:t>
      </w: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 xml:space="preserve">• </w:t>
      </w:r>
      <w:r w:rsidRPr="008E07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Економічний булінг </w:t>
      </w: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>– крадіжки, пошкодження чи знищення одягу та інших особистих речей жертви, вимагання грошей тощо.</w:t>
      </w: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536B" w:rsidRPr="008E07DF" w:rsidRDefault="0099536B" w:rsidP="0099536B">
      <w:pPr>
        <w:autoSpaceDE w:val="0"/>
        <w:autoSpaceDN w:val="0"/>
        <w:adjustRightInd w:val="0"/>
        <w:spacing w:after="1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 xml:space="preserve">•  </w:t>
      </w:r>
      <w:r w:rsidRPr="008E07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Психологічний булінг </w:t>
      </w: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>– принизливі погляди, жести, образливі рухи тіла, міміки обличчя, поширення образливих чуток,ізоляція,ігнорування,погрози,жарти, маніпуляції, шантаж тощо.</w:t>
      </w: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 xml:space="preserve">• </w:t>
      </w:r>
      <w:r w:rsidRPr="008E07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Сексуальний булінг </w:t>
      </w: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>– принизливі погляди, жести, образливі рухи тіла, прізвиська та образи сексуального характеру, зйомки у переодягальнях, поширення образливих чуток, сексуальні погрози, жарти тощо.</w:t>
      </w: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536B" w:rsidRPr="008E07DF" w:rsidRDefault="0099536B" w:rsidP="0099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 xml:space="preserve">•  </w:t>
      </w:r>
      <w:proofErr w:type="spellStart"/>
      <w:r w:rsidRPr="008E07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Кібер</w:t>
      </w:r>
      <w:proofErr w:type="spellEnd"/>
      <w:r w:rsidRPr="008E07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булінг </w:t>
      </w:r>
      <w:r w:rsidRPr="008E07DF">
        <w:rPr>
          <w:rFonts w:ascii="Times New Roman" w:hAnsi="Times New Roman"/>
          <w:color w:val="000000"/>
          <w:sz w:val="28"/>
          <w:szCs w:val="28"/>
          <w:lang w:val="uk-UA"/>
        </w:rPr>
        <w:t>– приниження за допомогою мобільних телефонів, Інтернету, інших електронних пристроїв (пересилка неоднозначних фото, обзивання по телефону, знімання на відео бійок чи інших принижень і викладання відео в мережу Інтернет, цькування через соціальні мережі).</w:t>
      </w:r>
    </w:p>
    <w:p w:rsidR="0099536B" w:rsidRPr="0099536B" w:rsidRDefault="0099536B">
      <w:pPr>
        <w:rPr>
          <w:lang w:val="uk-UA"/>
        </w:rPr>
      </w:pPr>
    </w:p>
    <w:sectPr w:rsidR="0099536B" w:rsidRPr="0099536B" w:rsidSect="0099536B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536B"/>
    <w:rsid w:val="0099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2019-03-05T08:50:00Z</dcterms:created>
  <dcterms:modified xsi:type="dcterms:W3CDTF">2019-03-05T08:51:00Z</dcterms:modified>
</cp:coreProperties>
</file>